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REGULAMIN PORADNI „4HOPE”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Postanowienia ogólne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Poradnia 4HOPE jest prywatną placówką medyczną, w związku z czym świadczy tylko usługi prywatne NIP 7812075339, REGON 529502806.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Celem funkcjonowania poradni jest udzielenie pomocy psychologicznej oraz psychiatrycznej dzieciom, młodzieży i dorosłym.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Działalność Poradni reguluje Statut Poradni, odpowiednie przepisy prawa oraz decyzje spółki poradni. Zasady świadczenia usług przez Poradnię reguluje regulamin Poradni.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Cennik wizyt znajduje się na stronie „znany lekarz” oraz w Poradni.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Poradnia świadczy usługi stacjonarne oraz online w siedzibie Poradni przy Placu Orawskim 4a w Poznaniu.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Zakres usług Poradni i zasady ich świadczenia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Poradnia realizuje diagnozowanie i wydawanie opinii.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Konsultacje i porady specjalistów tj. konsultacje psychologiczne, psychoterapia, konsultacje psychodietetyczne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Poradnia wykonuje usługi za pośrednictwem osób posiadających odpowiednie kwalifikacje.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Poradnia prowadzi dokumentację klientów zgodnie z wymaganiami przepisów prawa i wewnętrznymi procedurami.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Pacjent w procesie diagnostycznym lub terapeutycznym zobowiązany jest do przedstawienia dokumentów mających wpływ na jakość wykonywanej usługi.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red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red"/>
          <w:u w:val="none"/>
          <w:vertAlign w:val="baseline"/>
          <w:rtl w:val="0"/>
        </w:rPr>
        <w:t xml:space="preserve">Opinię wydaje się na pisemny wniosek rodziców/ opiekunów prawnych.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Obsługa osób niepełnoletnich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 przypadku pierwszej wizyty psychiatrycznej osób niepełnoletnich powinni oni znajdować się tylko i wyłącznie pod opieką opiekuna prawnego.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 wizytę prowadzoną przez specjalistów poradni osoby niepełnoletnie przyprowadzane są i odbierane przez rodziców/opiekunów prawnych lub osoby wskazane przez rodziców/opiekunów prawnych oraz pozostają pod ich opieką poza czasem trwania spotkania ze specjalistą.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Płatności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Płatności za wizyty należy dokonywać zgodnie z informacjami rejestracji, które są przekazywane za pośrednictwem sms-ów. Numer konta bankowego jest wysyłany 2 dni przed umówioną wizytą.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Akceptowane formy płatności to: Przelew, Gotówka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Płatność za pierwszą wizytę u psychiatry dziecięcego należy dokonać tydzień przed planowaną wizytą, natomiast płatność za pierwszą wizytę u psychiatry dla dorosłych oraz pozostałych specjalistów należy dokonać 24 godziny przed planowaną wizyta.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Rachunek bankowy Poradni: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91 1050 1520 1000 0090 8418 1206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Potwierdzenie należy przesłać na adres mailowy: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467886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biuro@4hope.pl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lub SMS na nr. Tel.: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603 780 721.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W tytule przelewu prosimy o podanie: Imię i nazwisko oraz data wizyty.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Odwołanie wizyty bez ponoszenia kosztów jest możliwe najpóźniej na 24 godziny przed planowanym terminem wizyty. W przypadku odwołania wizyty w terminie krótszym niż 24 godziny przez planowanym terminem lub niestawienie się na wizytę, pacjent jest zobowiązany do uiszczenia pełnej opłaty za umówioną usługę.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Zapisy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Zapisy do Poradni prowadzone są telefonicznie pod numerem telefonu poradni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603 780 721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mailowo: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467886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biuro@4hope.pl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Całodobowa możliwość zapisania się na dostępna jest za pośrednictwem portalu „Znany Lekarz”.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21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Ustalony termin wizyty potwierdzany jest SMS-owo po zakończeniu rozmowy lub w odpowiedzi na przesłanego maila.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Uczestnictwo na wizytach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Czas trwania wizyt jest określony w cenniku.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 uzasadnionych przypadkach istnieje możliwość zmiany terminu wizyty na inny termin, w miarę dostępności miejsc.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Pacjent zobowiązany jest powiadomić Poradnię w przypadku konieczności odwołania wizyty.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Dane osobowe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 pierwszym spotkaniu oraz przy umawianiu wizyty wymagane jest podanie przez pacjenta swoich danych osobowych na formularzu przekazanym przez Poradnię.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 pierwszym spotkaniu pacjent wyraża pisemną zgodę na przetwarzanie danych osobowych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(Dz.Urz.UE z dnia 4 maja 2016r.)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Dane osobowe są przetwarzane w zakresie niezbędnym do celów realizacji procesu diagnostycznego, psychologicznego, psychoterapeutycznego, psychiatrycznego.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Postanowienia ogólne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Decydując się na rozpoczęcie współpracy z Poradnią pacjent akceptuje niniejszy regulamin i postanowienia w nim zawarte.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Pacjent zobowiązany jest do poszanowania wyposażenia Poradni, a odpowiedzialność finansową za świadome uszkodzenia wyposażenia Poradni ponosi pacjent.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Poradnia zastrzega sobie prawo do dokonywania zmian w Regulaminie w każdym momencie.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 sprawach nieuregulowanych Regulaminem mają zastosowanie przepisy Statutu Poradni oraz odpowiednie przepisy prawa.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210" w:hanging="360"/>
      </w:pPr>
      <w:rPr/>
    </w:lvl>
    <w:lvl w:ilvl="1">
      <w:start w:val="1"/>
      <w:numFmt w:val="lowerLetter"/>
      <w:lvlText w:val="%2."/>
      <w:lvlJc w:val="left"/>
      <w:pPr>
        <w:ind w:left="1930" w:hanging="360"/>
      </w:pPr>
      <w:rPr/>
    </w:lvl>
    <w:lvl w:ilvl="2">
      <w:start w:val="1"/>
      <w:numFmt w:val="lowerRoman"/>
      <w:lvlText w:val="%3."/>
      <w:lvlJc w:val="right"/>
      <w:pPr>
        <w:ind w:left="2650" w:hanging="180"/>
      </w:pPr>
      <w:rPr/>
    </w:lvl>
    <w:lvl w:ilvl="3">
      <w:start w:val="1"/>
      <w:numFmt w:val="decimal"/>
      <w:lvlText w:val="%4."/>
      <w:lvlJc w:val="left"/>
      <w:pPr>
        <w:ind w:left="3370" w:hanging="360"/>
      </w:pPr>
      <w:rPr/>
    </w:lvl>
    <w:lvl w:ilvl="4">
      <w:start w:val="1"/>
      <w:numFmt w:val="lowerLetter"/>
      <w:lvlText w:val="%5."/>
      <w:lvlJc w:val="left"/>
      <w:pPr>
        <w:ind w:left="4090" w:hanging="360"/>
      </w:pPr>
      <w:rPr/>
    </w:lvl>
    <w:lvl w:ilvl="5">
      <w:start w:val="1"/>
      <w:numFmt w:val="lowerRoman"/>
      <w:lvlText w:val="%6."/>
      <w:lvlJc w:val="right"/>
      <w:pPr>
        <w:ind w:left="4810" w:hanging="180"/>
      </w:pPr>
      <w:rPr/>
    </w:lvl>
    <w:lvl w:ilvl="6">
      <w:start w:val="1"/>
      <w:numFmt w:val="decimal"/>
      <w:lvlText w:val="%7."/>
      <w:lvlJc w:val="left"/>
      <w:pPr>
        <w:ind w:left="5530" w:hanging="360"/>
      </w:pPr>
      <w:rPr/>
    </w:lvl>
    <w:lvl w:ilvl="7">
      <w:start w:val="1"/>
      <w:numFmt w:val="lowerLetter"/>
      <w:lvlText w:val="%8."/>
      <w:lvlJc w:val="left"/>
      <w:pPr>
        <w:ind w:left="6250" w:hanging="360"/>
      </w:pPr>
      <w:rPr/>
    </w:lvl>
    <w:lvl w:ilvl="8">
      <w:start w:val="1"/>
      <w:numFmt w:val="lowerRoman"/>
      <w:lvlText w:val="%9."/>
      <w:lvlJc w:val="right"/>
      <w:pPr>
        <w:ind w:left="697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uro@4hope.pl" TargetMode="External"/><Relationship Id="rId7" Type="http://schemas.openxmlformats.org/officeDocument/2006/relationships/hyperlink" Target="mailto:biuro@4hope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